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-316920</wp:posOffset>
            </wp:positionH>
            <wp:positionV relativeFrom="page">
              <wp:align>center</wp:align>
            </wp:positionV>
            <wp:extent cx="7704311" cy="10219577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4311" cy="102195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174625</wp:posOffset>
            </wp:positionH>
            <wp:positionV relativeFrom="paragraph">
              <wp:posOffset>82550</wp:posOffset>
            </wp:positionV>
            <wp:extent cx="1552575" cy="2019300"/>
            <wp:effectExtent b="0" l="0" r="0" t="0"/>
            <wp:wrapSquare wrapText="bothSides" distB="0" distT="0" distL="114300" distR="114300"/>
            <wp:docPr id="1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27617" l="12806" r="21958" t="2951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1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4633" w:right="-44" w:firstLine="0"/>
        <w:rPr>
          <w:rFonts w:ascii="Times New Roman" w:cs="Times New Roman" w:eastAsia="Times New Roman" w:hAnsi="Times New Roman"/>
          <w:color w:val="000000"/>
          <w:sz w:val="2"/>
          <w:szCs w:val="2"/>
        </w:rPr>
        <w:sectPr>
          <w:pgSz w:h="16840" w:w="11910" w:orient="portrait"/>
          <w:pgMar w:bottom="0" w:top="1580" w:left="340" w:right="60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</w:rPr>
        <mc:AlternateContent>
          <mc:Choice Requires="wps">
            <w:drawing>
              <wp:inline distB="0" distT="0" distL="0" distR="0">
                <wp:extent cx="3999865" cy="12700"/>
                <wp:effectExtent b="6350" l="0" r="19685" t="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12700"/>
                          <a:chOff x="0" y="0"/>
                          <a:chExt cx="6299" cy="2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1" name="Connecteur droit 1"/>
                        <wps:spPr bwMode="auto">
                          <a:xfrm>
                            <a:off x="0" y="10"/>
                            <a:ext cx="62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B6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019550" cy="190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95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before="201" w:lineRule="auto"/>
        <w:ind w:firstLine="351"/>
        <w:rPr/>
      </w:pPr>
      <w:r w:rsidDel="00000000" w:rsidR="00000000" w:rsidRPr="00000000">
        <w:rPr>
          <w:color w:val="5389b7"/>
          <w:rtl w:val="0"/>
        </w:rPr>
        <w:t xml:space="preserve">PROFIL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190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36"/>
          <w:szCs w:val="36"/>
          <w:vertAlign w:val="subscript"/>
        </w:rPr>
        <w:drawing>
          <wp:inline distB="0" distT="0" distL="0" distR="0">
            <wp:extent cx="245364" cy="228600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36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Née le :17-09-1986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ind w:left="351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Nationalité : tunisienne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ind w:left="351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36"/>
          <w:szCs w:val="36"/>
          <w:vertAlign w:val="subscript"/>
        </w:rPr>
        <w:drawing>
          <wp:inline distB="0" distT="0" distL="0" distR="0">
            <wp:extent cx="219456" cy="217932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Sfax–tunis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Heading1"/>
        <w:spacing w:before="194" w:lineRule="auto"/>
        <w:ind w:firstLine="351"/>
        <w:rPr/>
      </w:pPr>
      <w:r w:rsidDel="00000000" w:rsidR="00000000" w:rsidRPr="00000000">
        <w:rPr>
          <w:color w:val="5389b7"/>
          <w:rtl w:val="0"/>
        </w:rPr>
        <w:t xml:space="preserve">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Rule="auto"/>
        <w:ind w:left="351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TÉLÉPHONE: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1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00216 22 79 06 04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194" w:lineRule="auto"/>
        <w:ind w:firstLine="351"/>
        <w:rPr/>
      </w:pPr>
      <w:r w:rsidDel="00000000" w:rsidR="00000000" w:rsidRPr="00000000">
        <w:rPr>
          <w:color w:val="5389b7"/>
          <w:rtl w:val="0"/>
        </w:rPr>
        <w:t xml:space="preserve">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1" w:firstLine="0"/>
        <w:rPr>
          <w:color w:val="000000"/>
          <w:sz w:val="18"/>
          <w:szCs w:val="18"/>
        </w:rPr>
      </w:pPr>
      <w:r w:rsidDel="00000000" w:rsidR="00000000" w:rsidRPr="00000000">
        <w:rPr>
          <w:color w:val="b85a21"/>
          <w:sz w:val="18"/>
          <w:szCs w:val="18"/>
          <w:u w:val="single"/>
          <w:rtl w:val="0"/>
        </w:rPr>
        <w:t xml:space="preserve">Rahma.hajji736@gmail.com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194" w:lineRule="auto"/>
        <w:ind w:firstLine="351"/>
        <w:rPr/>
      </w:pPr>
      <w:r w:rsidDel="00000000" w:rsidR="00000000" w:rsidRPr="00000000">
        <w:rPr>
          <w:color w:val="5389b7"/>
          <w:rtl w:val="0"/>
        </w:rPr>
        <w:t xml:space="preserve">LOISIRS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Rule="auto"/>
        <w:ind w:left="351" w:right="2675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Voyage Sport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left="118" w:firstLine="0"/>
        <w:rPr/>
      </w:pPr>
      <w:r w:rsidDel="00000000" w:rsidR="00000000" w:rsidRPr="00000000">
        <w:rPr>
          <w:b w:val="0"/>
          <w:sz w:val="36"/>
          <w:szCs w:val="36"/>
          <w:vertAlign w:val="subscript"/>
        </w:rPr>
        <w:drawing>
          <wp:inline distB="0" distT="0" distL="0" distR="0">
            <wp:extent cx="365759" cy="36576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5389b7"/>
          <w:rtl w:val="0"/>
        </w:rPr>
        <w:t xml:space="preserve">LANGUES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Rule="auto"/>
        <w:ind w:left="351" w:right="1027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Arabe : Langue Maternelle Français : Lu, écrit et parle Anglais : Lu, écrit et parle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Rule="auto"/>
        <w:ind w:left="351" w:right="1027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194" w:lineRule="auto"/>
        <w:ind w:firstLine="351"/>
        <w:rPr>
          <w:color w:val="5389b7"/>
        </w:rPr>
      </w:pPr>
      <w:r w:rsidDel="00000000" w:rsidR="00000000" w:rsidRPr="00000000">
        <w:rPr>
          <w:color w:val="5389b7"/>
          <w:rtl w:val="0"/>
        </w:rPr>
        <w:t xml:space="preserve">PERMIS </w:t>
      </w:r>
    </w:p>
    <w:p w:rsidR="00000000" w:rsidDel="00000000" w:rsidP="00000000" w:rsidRDefault="00000000" w:rsidRPr="00000000" w14:paraId="00000026">
      <w:pPr>
        <w:pStyle w:val="Heading1"/>
        <w:spacing w:before="194" w:lineRule="auto"/>
        <w:ind w:firstLine="351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«B» depuis 2013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Rule="auto"/>
        <w:ind w:left="351" w:right="1027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49" w:lineRule="auto"/>
        <w:ind w:left="269" w:right="328" w:firstLine="0"/>
        <w:jc w:val="center"/>
        <w:rPr>
          <w:b w:val="1"/>
          <w:sz w:val="72"/>
          <w:szCs w:val="72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Rahma</w:t>
      </w:r>
      <w:r w:rsidDel="00000000" w:rsidR="00000000" w:rsidRPr="00000000">
        <w:rPr>
          <w:b w:val="1"/>
          <w:sz w:val="72"/>
          <w:szCs w:val="72"/>
          <w:rtl w:val="0"/>
        </w:rPr>
        <w:t xml:space="preserve"> Hajji</w:t>
      </w:r>
    </w:p>
    <w:p w:rsidR="00000000" w:rsidDel="00000000" w:rsidP="00000000" w:rsidRDefault="00000000" w:rsidRPr="00000000" w14:paraId="00000029">
      <w:pPr>
        <w:pStyle w:val="Heading1"/>
        <w:spacing w:before="245" w:lineRule="auto"/>
        <w:ind w:left="2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ETUDE &amp; FORMATION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230" w:right="-44" w:firstLine="0"/>
        <w:rPr>
          <w:color w:val="000000"/>
          <w:sz w:val="4"/>
          <w:szCs w:val="4"/>
        </w:rPr>
      </w:pPr>
      <w:r w:rsidDel="00000000" w:rsidR="00000000" w:rsidRPr="00000000">
        <w:rPr>
          <w:color w:val="000000"/>
          <w:sz w:val="4"/>
          <w:szCs w:val="4"/>
        </w:rPr>
        <mc:AlternateContent>
          <mc:Choice Requires="wps">
            <w:drawing>
              <wp:inline distB="0" distT="0" distL="0" distR="0">
                <wp:extent cx="3999865" cy="12700"/>
                <wp:effectExtent b="6350" l="0" r="19685" t="0"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12700"/>
                          <a:chOff x="0" y="0"/>
                          <a:chExt cx="6299" cy="2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2" name="Connecteur droit 2"/>
                        <wps:spPr bwMode="auto">
                          <a:xfrm>
                            <a:off x="0" y="10"/>
                            <a:ext cx="62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B6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019550" cy="19050"/>
                <wp:effectExtent b="0" l="0" r="0" t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95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pacing w:before="135" w:lineRule="auto"/>
        <w:ind w:firstLine="269"/>
        <w:rPr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Licence appliquée en design image SP «audio-visuel »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Style w:val="Heading2"/>
        <w:ind w:firstLine="26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06/2013 </w:t>
      </w:r>
    </w:p>
    <w:p w:rsidR="00000000" w:rsidDel="00000000" w:rsidP="00000000" w:rsidRDefault="00000000" w:rsidRPr="00000000" w14:paraId="0000002D">
      <w:pPr>
        <w:pStyle w:val="Heading2"/>
        <w:spacing w:before="135" w:lineRule="auto"/>
        <w:ind w:firstLine="269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Lycée secondaire « Elleuch »   – sfax -Tunis </w:t>
      </w:r>
    </w:p>
    <w:p w:rsidR="00000000" w:rsidDel="00000000" w:rsidP="00000000" w:rsidRDefault="00000000" w:rsidRPr="00000000" w14:paraId="0000002E">
      <w:pPr>
        <w:pStyle w:val="Heading2"/>
        <w:ind w:firstLine="26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06/2009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69" w:right="352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Diplôme de baccalauréat en « lettres  »</w:t>
      </w:r>
    </w:p>
    <w:p w:rsidR="00000000" w:rsidDel="00000000" w:rsidP="00000000" w:rsidRDefault="00000000" w:rsidRPr="00000000" w14:paraId="00000030">
      <w:pPr>
        <w:pStyle w:val="Heading1"/>
        <w:spacing w:before="245" w:lineRule="auto"/>
        <w:ind w:left="2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FORMATION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140969</wp:posOffset>
                </wp:positionH>
                <wp:positionV relativeFrom="paragraph">
                  <wp:posOffset>354330</wp:posOffset>
                </wp:positionV>
                <wp:extent cx="3923030" cy="50800"/>
                <wp:effectExtent b="0" l="0" r="2032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3030" cy="50800"/>
                          <a:chOff x="0" y="0"/>
                          <a:chExt cx="6299" cy="2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6" name="Connecteur droit 6"/>
                        <wps:spPr bwMode="auto">
                          <a:xfrm>
                            <a:off x="0" y="10"/>
                            <a:ext cx="62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B6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140969</wp:posOffset>
                </wp:positionH>
                <wp:positionV relativeFrom="paragraph">
                  <wp:posOffset>354330</wp:posOffset>
                </wp:positionV>
                <wp:extent cx="3943350" cy="50800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89" w:right="352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2014- Diplôme De Secourisme « 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Les Premiers Secours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» croisant rouge </w:t>
      </w:r>
    </w:p>
    <w:p w:rsidR="00000000" w:rsidDel="00000000" w:rsidP="00000000" w:rsidRDefault="00000000" w:rsidRPr="00000000" w14:paraId="00000032">
      <w:pPr>
        <w:pStyle w:val="Heading1"/>
        <w:spacing w:before="245" w:lineRule="auto"/>
        <w:ind w:left="2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PARCOURS PROFESSIONNEL </w:t>
      </w:r>
      <w:r w:rsidDel="00000000" w:rsidR="00000000" w:rsidRPr="00000000">
        <w:rPr>
          <w:sz w:val="4"/>
          <w:szCs w:val="4"/>
        </w:rPr>
        <mc:AlternateContent>
          <mc:Choice Requires="wps">
            <w:drawing>
              <wp:inline distB="0" distT="0" distL="0" distR="0">
                <wp:extent cx="3884814" cy="45719"/>
                <wp:effectExtent b="0" l="0" r="20955" t="0"/>
                <wp:docPr id="6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84814" cy="45719"/>
                          <a:chOff x="0" y="0"/>
                          <a:chExt cx="6299" cy="2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8" name="Connecteur droit 8"/>
                        <wps:spPr bwMode="auto">
                          <a:xfrm>
                            <a:off x="0" y="10"/>
                            <a:ext cx="62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B6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905769" cy="45719"/>
                <wp:effectExtent b="0" l="0" r="0" t="0"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769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230" w:right="-44" w:firstLine="0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spacing w:before="135" w:lineRule="auto"/>
        <w:ind w:firstLine="26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Expériences </w:t>
      </w:r>
    </w:p>
    <w:p w:rsidR="00000000" w:rsidDel="00000000" w:rsidP="00000000" w:rsidRDefault="00000000" w:rsidRPr="00000000" w14:paraId="00000035">
      <w:pPr>
        <w:pStyle w:val="Heading2"/>
        <w:spacing w:before="135" w:lineRule="auto"/>
        <w:ind w:firstLine="269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Garderie scolaire   « Directrice Et Gérante »  – Sfax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ind w:firstLine="269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2014-2019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"/>
        </w:numPr>
        <w:ind w:left="72" w:right="144" w:hanging="720"/>
        <w:rPr/>
      </w:pPr>
      <w:r w:rsidDel="00000000" w:rsidR="00000000" w:rsidRPr="00000000">
        <w:rPr>
          <w:sz w:val="20"/>
          <w:szCs w:val="20"/>
          <w:rtl w:val="0"/>
        </w:rPr>
        <w:t xml:space="preserve">Établir un environnement sécuritaire, chaleureux, inclusif et stimulant, qui soit avant tout propice à l'apprentissage et au bon développement des enfants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"/>
        </w:numPr>
        <w:spacing w:before="216" w:lineRule="auto"/>
        <w:ind w:left="72" w:right="216" w:hanging="720"/>
        <w:rPr/>
      </w:pPr>
      <w:r w:rsidDel="00000000" w:rsidR="00000000" w:rsidRPr="00000000">
        <w:rPr>
          <w:sz w:val="20"/>
          <w:szCs w:val="20"/>
          <w:rtl w:val="0"/>
        </w:rPr>
        <w:t xml:space="preserve">Superviser les enfants attentivement de manière à assurer leur bien-être et leur sécurité;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3"/>
        </w:numPr>
        <w:spacing w:before="180" w:lineRule="auto"/>
        <w:ind w:left="72" w:right="72" w:hanging="720"/>
        <w:rPr/>
      </w:pPr>
      <w:r w:rsidDel="00000000" w:rsidR="00000000" w:rsidRPr="00000000">
        <w:rPr>
          <w:sz w:val="20"/>
          <w:szCs w:val="20"/>
          <w:rtl w:val="0"/>
        </w:rPr>
        <w:t xml:space="preserve">Maintenir la propreté du local en rangeant les jouets, ainsi qu'en nettoyant et en désinfectant l'équipement et les meubles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3"/>
        </w:numPr>
        <w:spacing w:before="180" w:lineRule="auto"/>
        <w:ind w:left="72" w:right="792" w:hanging="720"/>
        <w:rPr/>
      </w:pPr>
      <w:r w:rsidDel="00000000" w:rsidR="00000000" w:rsidRPr="00000000">
        <w:rPr>
          <w:sz w:val="20"/>
          <w:szCs w:val="20"/>
          <w:rtl w:val="0"/>
        </w:rPr>
        <w:t xml:space="preserve">Faire la promotion d'une bonne hygiène de vie, en enseignant aux enfants les techniques du lavage de mains, par exemple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3"/>
        </w:numPr>
        <w:spacing w:before="216" w:lineRule="auto"/>
        <w:ind w:left="72" w:right="864" w:hanging="720"/>
        <w:rPr/>
      </w:pPr>
      <w:r w:rsidDel="00000000" w:rsidR="00000000" w:rsidRPr="00000000">
        <w:rPr>
          <w:sz w:val="20"/>
          <w:szCs w:val="20"/>
          <w:rtl w:val="0"/>
        </w:rPr>
        <w:t xml:space="preserve">Contribuer à la planification et à la mise en place d'un programme éducatif de haute qualité, à la fois ludique et éducative, favorisant le développement physique, cognitif, émotionnel et social des enfants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3"/>
        </w:numPr>
        <w:spacing w:after="144" w:before="144" w:lineRule="auto"/>
        <w:ind w:left="72" w:right="1224" w:hanging="720"/>
        <w:rPr/>
      </w:pPr>
      <w:r w:rsidDel="00000000" w:rsidR="00000000" w:rsidRPr="00000000">
        <w:rPr>
          <w:sz w:val="20"/>
          <w:szCs w:val="20"/>
          <w:rtl w:val="0"/>
        </w:rPr>
        <w:t xml:space="preserve">Organisation des concerts et des voyage renforcer la capacité d'exploration de l'élève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16" w:before="36" w:line="206" w:lineRule="auto"/>
        <w:ind w:left="14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Mission éducative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</wp:posOffset>
                </wp:positionH>
                <wp:positionV relativeFrom="paragraph">
                  <wp:posOffset>165735</wp:posOffset>
                </wp:positionV>
                <wp:extent cx="3829050" cy="0"/>
                <wp:effectExtent b="19050" l="0" r="1905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1132E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</wp:posOffset>
                </wp:positionH>
                <wp:positionV relativeFrom="paragraph">
                  <wp:posOffset>165735</wp:posOffset>
                </wp:positionV>
                <wp:extent cx="3848100" cy="190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1"/>
        </w:numPr>
        <w:ind w:left="72" w:right="144" w:hanging="142"/>
        <w:rPr/>
      </w:pPr>
      <w:r w:rsidDel="00000000" w:rsidR="00000000" w:rsidRPr="00000000">
        <w:rPr>
          <w:sz w:val="20"/>
          <w:szCs w:val="20"/>
          <w:rtl w:val="0"/>
        </w:rPr>
        <w:t xml:space="preserve">Enseigner les notions de bases de la lecture et de l'écriture, comme l'alphabet, les chiffres et les différentes sonorités du langage, ainsi que d'autres notions élémentaires, comme l'identification des couleurs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"/>
        </w:numPr>
        <w:ind w:left="72" w:right="144" w:hanging="142"/>
        <w:rPr/>
      </w:pPr>
      <w:r w:rsidDel="00000000" w:rsidR="00000000" w:rsidRPr="00000000">
        <w:rPr>
          <w:sz w:val="20"/>
          <w:szCs w:val="20"/>
          <w:rtl w:val="0"/>
        </w:rPr>
        <w:t xml:space="preserve">Organiser des activités stimulant et contribuant au développement de la motricité fine et de la motricité globale des enfants.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"/>
        </w:numPr>
        <w:ind w:left="72" w:right="144" w:hanging="720"/>
        <w:rPr/>
      </w:pPr>
      <w:r w:rsidDel="00000000" w:rsidR="00000000" w:rsidRPr="00000000">
        <w:rPr>
          <w:sz w:val="20"/>
          <w:szCs w:val="20"/>
          <w:rtl w:val="0"/>
        </w:rPr>
        <w:t xml:space="preserve">Stimuler la créativité des enfants et leur donner la chance de s'exprimer à I travers l'art, la musique, ainsi que l'expression théâtrale et corporelle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right="144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right="144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ind w:left="0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ind w:left="284" w:firstLine="0"/>
        <w:rPr>
          <w:sz w:val="24"/>
          <w:szCs w:val="24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-204467</wp:posOffset>
            </wp:positionH>
            <wp:positionV relativeFrom="margin">
              <wp:align>bottom</wp:align>
            </wp:positionV>
            <wp:extent cx="7704311" cy="10219577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4311" cy="102195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</wp:posOffset>
                </wp:positionV>
                <wp:extent cx="3886200" cy="140462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D98" w:rsidDel="00000000" w:rsidP="00194D98" w:rsidRDefault="007353F9" w:rsidRPr="00000000">
                            <w:pPr>
                              <w:widowControl w:val="1"/>
                              <w:numPr>
                                <w:ilvl w:val="0"/>
                                <w:numId w:val="5"/>
                              </w:numPr>
                              <w:spacing w:line="300" w:lineRule="auto"/>
                              <w:ind w:left="0" w:right="360"/>
                              <w:rPr>
                                <w:rFonts w:ascii="Verdana" w:hAnsi="Verdana" w:cstheme="minorBidi" w:eastAsiaTheme="minorHAnsi"/>
                                <w:color w:val="000000"/>
                                <w:spacing w:val="-8"/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</w:rPr>
                              <w:t xml:space="preserve">Contribuer au développement de l'estime de soi et de l'autonomie de </w:t>
                            </w: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4"/>
                                <w:sz w:val="20"/>
                              </w:rPr>
                              <w:t xml:space="preserve">chacun des enfants à leur </w:t>
                            </w:r>
                            <w:proofErr w:type="gramStart"/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4"/>
                                <w:sz w:val="20"/>
                              </w:rPr>
                              <w:t>charge;</w:t>
                            </w:r>
                            <w:proofErr w:type="gramEnd"/>
                          </w:p>
                          <w:p w:rsidR="00194D98" w:rsidDel="00000000" w:rsidP="00194D98" w:rsidRDefault="007353F9" w:rsidRPr="00000000">
                            <w:pPr>
                              <w:spacing w:before="144" w:line="290" w:lineRule="auto"/>
                              <w:ind w:right="144" w:firstLine="648"/>
                              <w:rPr>
                                <w:rFonts w:ascii="Verdana" w:hAnsi="Verdana"/>
                                <w:color w:val="000000"/>
                                <w:spacing w:val="-3"/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3"/>
                                <w:sz w:val="20"/>
                              </w:rPr>
                              <w:t xml:space="preserve">S'assurer que les activités proposées puissent être pratiquées par tous </w:t>
                            </w: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4"/>
                                <w:sz w:val="20"/>
                              </w:rPr>
                              <w:t xml:space="preserve">les enfants, en adaptant celles-ci selon leurs différents besoins et types de </w:t>
                            </w: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6"/>
                                <w:sz w:val="20"/>
                              </w:rPr>
                              <w:t>personnalité.</w:t>
                            </w:r>
                          </w:p>
                          <w:p w:rsidR="00194D98" w:rsidDel="00000000" w:rsidP="00194D98" w:rsidRDefault="007353F9" w:rsidRPr="00000000">
                            <w:pPr>
                              <w:widowControl w:val="1"/>
                              <w:numPr>
                                <w:ilvl w:val="0"/>
                                <w:numId w:val="5"/>
                              </w:numPr>
                              <w:spacing w:before="180" w:line="288" w:lineRule="auto"/>
                              <w:ind w:left="0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</w:rPr>
                              <w:t xml:space="preserve">Utiliser une variété de techniques d'enseignement, comme les méthodes </w:t>
                            </w: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2"/>
                                <w:sz w:val="20"/>
                              </w:rPr>
                              <w:t xml:space="preserve">inductives et déductives, ou encore les techniques d'observation ou de </w:t>
                            </w: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questionnement</w:t>
                            </w:r>
                          </w:p>
                          <w:p w:rsidR="00194D98" w:rsidDel="00000000" w:rsidP="00194D98" w:rsidRDefault="007353F9" w:rsidRPr="00000000">
                            <w:pPr>
                              <w:widowControl w:val="1"/>
                              <w:numPr>
                                <w:ilvl w:val="0"/>
                                <w:numId w:val="6"/>
                              </w:numPr>
                              <w:spacing w:before="180" w:line="290" w:lineRule="auto"/>
                              <w:ind w:left="0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4"/>
                                <w:sz w:val="20"/>
                              </w:rPr>
                              <w:t>Encourag</w:t>
                            </w: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4"/>
                                <w:sz w:val="20"/>
                              </w:rPr>
                              <w:t xml:space="preserve">er les enfants à s'exprimer en écoutant attentivement leurs </w:t>
                            </w: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</w:rPr>
                              <w:t xml:space="preserve">propos, puis en y répondant par une question ou un commentaire qui permettra </w:t>
                            </w:r>
                            <w:r w:rsidDel="00000000" w:rsidR="00000000" w:rsidRPr="00000000">
                              <w:rPr>
                                <w:rFonts w:ascii="Verdana" w:hAnsi="Verdana"/>
                                <w:color w:val="000000"/>
                                <w:spacing w:val="-2"/>
                                <w:sz w:val="20"/>
                              </w:rPr>
                              <w:t>d'approfondir la discussion</w:t>
                            </w:r>
                          </w:p>
                          <w:p w:rsidR="00194D98" w:rsidDel="00000000" w:rsidP="00194D98" w:rsidRDefault="007353F9" w:rsidRPr="00000000"/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</wp:posOffset>
                </wp:positionV>
                <wp:extent cx="3886200" cy="1404620"/>
                <wp:effectExtent b="0" l="0" r="0" t="0"/>
                <wp:wrapSquare wrapText="bothSides" distB="45720" distT="45720" distL="114300" distR="11430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0" cy="140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pStyle w:val="Heading1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COMPETENCES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284" w:right="-44" w:hanging="411"/>
        <w:rPr>
          <w:color w:val="000000"/>
        </w:rPr>
      </w:pPr>
      <w:r w:rsidDel="00000000" w:rsidR="00000000" w:rsidRPr="00000000">
        <w:rPr>
          <w:color w:val="000000"/>
          <w:sz w:val="4"/>
          <w:szCs w:val="4"/>
        </w:rPr>
        <mc:AlternateContent>
          <mc:Choice Requires="wps">
            <w:drawing>
              <wp:inline distB="0" distT="0" distL="0" distR="0">
                <wp:extent cx="2066925" cy="45719"/>
                <wp:effectExtent b="0" l="0" r="28575" t="0"/>
                <wp:docPr id="7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45719"/>
                          <a:chOff x="0" y="0"/>
                          <a:chExt cx="6299" cy="2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17" name="Connecteur droit 17"/>
                        <wps:spPr bwMode="auto">
                          <a:xfrm>
                            <a:off x="0" y="10"/>
                            <a:ext cx="62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B6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095500" cy="45719"/>
                <wp:effectExtent b="0" l="0" r="0" t="0"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141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Sociable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141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Sérieuse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141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Dynamique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141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Motivée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CONNAISSANCES INFORMATIQUES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284" w:right="-44" w:hanging="411"/>
        <w:rPr>
          <w:color w:val="000000"/>
        </w:rPr>
      </w:pPr>
      <w:r w:rsidDel="00000000" w:rsidR="00000000" w:rsidRPr="00000000">
        <w:rPr>
          <w:color w:val="000000"/>
          <w:sz w:val="4"/>
          <w:szCs w:val="4"/>
        </w:rPr>
        <mc:AlternateContent>
          <mc:Choice Requires="wps">
            <w:drawing>
              <wp:inline distB="0" distT="0" distL="0" distR="0">
                <wp:extent cx="2085975" cy="104775"/>
                <wp:effectExtent b="0" l="0" r="28575" t="0"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104775"/>
                          <a:chOff x="0" y="0"/>
                          <a:chExt cx="6299" cy="2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19" name="Connecteur droit 19"/>
                        <wps:spPr bwMode="auto">
                          <a:xfrm>
                            <a:off x="0" y="10"/>
                            <a:ext cx="62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B6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14550" cy="104775"/>
                <wp:effectExtent b="0" l="0" r="0" t="0"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rPr>
          <w:color w:val="000000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283.00000000000006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Microsoft Office (Word, Excel)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283.00000000000006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Navigation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38" w:hanging="411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Html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38" w:hanging="411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Php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ind w:left="284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ind w:firstLine="269"/>
        <w:rPr>
          <w:b w:val="0"/>
          <w:sz w:val="20"/>
          <w:szCs w:val="20"/>
        </w:rPr>
        <w:sectPr>
          <w:type w:val="continuous"/>
          <w:pgSz w:h="16840" w:w="11910" w:orient="portrait"/>
          <w:pgMar w:bottom="0" w:top="1580" w:left="340" w:right="600" w:header="720" w:footer="720"/>
          <w:cols w:equalWidth="0" w:num="2">
            <w:col w:space="655" w:w="5157.5"/>
            <w:col w:space="0" w:w="5157.5"/>
          </w:cols>
        </w:sectPr>
      </w:pPr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7">
      <w:pPr>
        <w:pStyle w:val="Heading2"/>
        <w:spacing w:before="135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36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291"/>
          <w:tab w:val="left" w:pos="5292"/>
        </w:tabs>
        <w:ind w:left="5291" w:firstLine="0"/>
        <w:rPr>
          <w:color w:val="fffff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80" w:left="34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cs="Noto Sans Symbols" w:eastAsia="Noto Sans Symbols" w:hAnsi="Noto Sans Symbols"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838" w:hanging="411.0000000000001"/>
      </w:pPr>
      <w:rPr>
        <w:rFonts w:ascii="Century Gothic" w:cs="Century Gothic" w:eastAsia="Century Gothic" w:hAnsi="Century Gothic"/>
        <w:sz w:val="18"/>
        <w:szCs w:val="18"/>
      </w:rPr>
    </w:lvl>
    <w:lvl w:ilvl="1">
      <w:start w:val="1"/>
      <w:numFmt w:val="bullet"/>
      <w:lvlText w:val="–"/>
      <w:lvlJc w:val="left"/>
      <w:pPr>
        <w:ind w:left="4713" w:hanging="142"/>
      </w:pPr>
      <w:rPr>
        <w:rFonts w:ascii="Century Gothic" w:cs="Century Gothic" w:eastAsia="Century Gothic" w:hAnsi="Century Gothic"/>
        <w:b w:val="1"/>
        <w:sz w:val="18"/>
        <w:szCs w:val="18"/>
      </w:rPr>
    </w:lvl>
    <w:lvl w:ilvl="2">
      <w:start w:val="1"/>
      <w:numFmt w:val="bullet"/>
      <w:lvlText w:val="-"/>
      <w:lvlJc w:val="left"/>
      <w:pPr>
        <w:ind w:left="4571" w:hanging="411"/>
      </w:pPr>
      <w:rPr>
        <w:rFonts w:ascii="Century Gothic" w:cs="Century Gothic" w:eastAsia="Century Gothic" w:hAnsi="Century Gothic"/>
        <w:sz w:val="18"/>
        <w:szCs w:val="18"/>
      </w:rPr>
    </w:lvl>
    <w:lvl w:ilvl="3">
      <w:start w:val="1"/>
      <w:numFmt w:val="bullet"/>
      <w:lvlText w:val="•"/>
      <w:lvlJc w:val="left"/>
      <w:pPr>
        <w:ind w:left="4950" w:hanging="411"/>
      </w:pPr>
      <w:rPr/>
    </w:lvl>
    <w:lvl w:ilvl="4">
      <w:start w:val="1"/>
      <w:numFmt w:val="bullet"/>
      <w:lvlText w:val="•"/>
      <w:lvlJc w:val="left"/>
      <w:pPr>
        <w:ind w:left="5180" w:hanging="411"/>
      </w:pPr>
      <w:rPr/>
    </w:lvl>
    <w:lvl w:ilvl="5">
      <w:start w:val="1"/>
      <w:numFmt w:val="bullet"/>
      <w:lvlText w:val="•"/>
      <w:lvlJc w:val="left"/>
      <w:pPr>
        <w:ind w:left="5411" w:hanging="411"/>
      </w:pPr>
      <w:rPr/>
    </w:lvl>
    <w:lvl w:ilvl="6">
      <w:start w:val="1"/>
      <w:numFmt w:val="bullet"/>
      <w:lvlText w:val="•"/>
      <w:lvlJc w:val="left"/>
      <w:pPr>
        <w:ind w:left="5641" w:hanging="411"/>
      </w:pPr>
      <w:rPr/>
    </w:lvl>
    <w:lvl w:ilvl="7">
      <w:start w:val="1"/>
      <w:numFmt w:val="bullet"/>
      <w:lvlText w:val="•"/>
      <w:lvlJc w:val="left"/>
      <w:pPr>
        <w:ind w:left="5872" w:hanging="411"/>
      </w:pPr>
      <w:rPr/>
    </w:lvl>
    <w:lvl w:ilvl="8">
      <w:start w:val="1"/>
      <w:numFmt w:val="bullet"/>
      <w:lvlText w:val="•"/>
      <w:lvlJc w:val="left"/>
      <w:pPr>
        <w:ind w:left="6102" w:hanging="411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cs="Noto Sans Symbols" w:eastAsia="Noto Sans Symbols" w:hAnsi="Noto Sans Symbols"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689" w:hanging="358.9999999999999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0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2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4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6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8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0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2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4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1"/>
    </w:pPr>
    <w:rPr>
      <w:b w:val="1"/>
    </w:rPr>
  </w:style>
  <w:style w:type="paragraph" w:styleId="Heading2">
    <w:name w:val="heading 2"/>
    <w:basedOn w:val="Normal"/>
    <w:next w:val="Normal"/>
    <w:pPr>
      <w:ind w:left="269"/>
    </w:pPr>
    <w:rPr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6.png"/><Relationship Id="rId14" Type="http://schemas.openxmlformats.org/officeDocument/2006/relationships/image" Target="media/image10.png"/><Relationship Id="rId17" Type="http://schemas.openxmlformats.org/officeDocument/2006/relationships/image" Target="media/image11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image" Target="media/image12.png"/><Relationship Id="rId7" Type="http://schemas.openxmlformats.org/officeDocument/2006/relationships/image" Target="media/image1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