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Ammar Suleiman</w:t>
      </w:r>
    </w:p>
    <w:p>
      <w:pPr>
        <w:pStyle w:val="Defaul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28.June.1974</w:t>
      </w:r>
    </w:p>
    <w:p>
      <w:pPr>
        <w:pStyle w:val="Defaul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Roding, Germany</w:t>
      </w:r>
    </w:p>
    <w:p>
      <w:pPr>
        <w:pStyle w:val="Defaul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+49-</w:t>
      </w:r>
      <w:r>
        <w:rPr>
          <w:b w:val="1"/>
          <w:bCs w:val="1"/>
          <w:sz w:val="28"/>
          <w:szCs w:val="28"/>
          <w:rtl w:val="0"/>
          <w:lang w:val="de-DE"/>
        </w:rPr>
        <w:t>1</w:t>
      </w:r>
      <w:r>
        <w:rPr>
          <w:b w:val="1"/>
          <w:bCs w:val="1"/>
          <w:sz w:val="28"/>
          <w:szCs w:val="28"/>
          <w:rtl w:val="0"/>
          <w:lang w:val="de-DE"/>
        </w:rPr>
        <w:t>76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de-DE"/>
        </w:rPr>
        <w:t>3188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de-DE"/>
        </w:rPr>
        <w:t>2116</w:t>
      </w:r>
    </w:p>
    <w:p>
      <w:pPr>
        <w:pStyle w:val="Default"/>
        <w:jc w:val="center"/>
        <w:rPr>
          <w:rStyle w:val="Ohne"/>
          <w:b w:val="1"/>
          <w:bCs w:val="1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"mailto:ammar.suleiman@outlook.de"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ammar.suleiman@outlook.de</w:t>
      </w:r>
      <w:r>
        <w:rPr/>
        <w:fldChar w:fldCharType="end" w:fldLock="0"/>
      </w:r>
    </w:p>
    <w:p>
      <w:pPr>
        <w:pStyle w:val="Default"/>
        <w:jc w:val="center"/>
        <w:rPr>
          <w:rStyle w:val="Ohne"/>
          <w:sz w:val="28"/>
          <w:szCs w:val="28"/>
        </w:rPr>
      </w:pPr>
    </w:p>
    <w:p>
      <w:pPr>
        <w:pStyle w:val="Default"/>
        <w:rPr>
          <w:rStyle w:val="Ohne"/>
          <w:sz w:val="28"/>
          <w:szCs w:val="28"/>
        </w:rPr>
      </w:pPr>
    </w:p>
    <w:p>
      <w:pPr>
        <w:pStyle w:val="Default"/>
        <w:rPr>
          <w:rStyle w:val="Ohne"/>
          <w:sz w:val="28"/>
          <w:szCs w:val="28"/>
        </w:rPr>
      </w:pPr>
    </w:p>
    <w:p>
      <w:pPr>
        <w:pStyle w:val="Default"/>
      </w:pPr>
      <w:r>
        <w:rPr>
          <w:rStyle w:val="Ohne"/>
          <w:b w:val="1"/>
          <w:bCs w:val="1"/>
          <w:sz w:val="28"/>
          <w:szCs w:val="28"/>
          <w:rtl w:val="0"/>
          <w:lang w:val="en-US"/>
        </w:rPr>
        <w:t xml:space="preserve">PROFESSIONAL PROFILE </w:t>
      </w:r>
    </w:p>
    <w:p>
      <w:pPr>
        <w:pStyle w:val="Default"/>
      </w:pPr>
    </w:p>
    <w:p>
      <w:pPr>
        <w:pStyle w:val="Normal.0"/>
        <w:ind w:right="113"/>
        <w:jc w:val="both"/>
        <w:rPr>
          <w:rStyle w:val="Ohne"/>
          <w:rFonts w:ascii="Times New Roman" w:cs="Times New Roman" w:hAnsi="Times New Roman" w:eastAsia="Times New Roman"/>
        </w:rPr>
      </w:pPr>
      <w:r>
        <w:rPr>
          <w:rStyle w:val="Ohne"/>
          <w:rtl w:val="0"/>
          <w:lang w:val="en-US"/>
        </w:rPr>
        <w:t xml:space="preserve">Result oriented project manager holding a Dipl. Ing (FH) </w:t>
      </w:r>
      <w:r>
        <w:rPr>
          <w:rStyle w:val="Ohne"/>
          <w:rtl w:val="0"/>
          <w:lang w:val="de-DE"/>
        </w:rPr>
        <w:t>in</w:t>
      </w:r>
      <w:r>
        <w:rPr>
          <w:rStyle w:val="Ohne"/>
          <w:rtl w:val="0"/>
          <w:lang w:val="en-US"/>
        </w:rPr>
        <w:t xml:space="preserve"> </w:t>
      </w:r>
      <w:r>
        <w:rPr>
          <w:rStyle w:val="Ohne"/>
          <w:rtl w:val="0"/>
          <w:lang w:val="de-DE"/>
        </w:rPr>
        <w:t>Electronic</w:t>
      </w:r>
      <w:r>
        <w:rPr>
          <w:rStyle w:val="Ohne"/>
          <w:rtl w:val="0"/>
          <w:lang w:val="en-US"/>
        </w:rPr>
        <w:t xml:space="preserve"> and Automation from Damascus University. Experience in Production and Personalization Systems/machines for Secure Documents and Printing Industry</w:t>
      </w:r>
      <w:r>
        <w:rPr>
          <w:rStyle w:val="Ohne"/>
          <w:rFonts w:ascii="Times New Roman" w:hAnsi="Times New Roman"/>
          <w:rtl w:val="0"/>
          <w:lang w:val="en-US"/>
        </w:rPr>
        <w:t xml:space="preserve">. </w:t>
      </w:r>
      <w:r>
        <w:rPr>
          <w:rStyle w:val="Ohne"/>
          <w:rtl w:val="0"/>
          <w:lang w:val="en-US"/>
        </w:rPr>
        <w:t xml:space="preserve">Comprehensive knowledge </w:t>
      </w:r>
      <w:r>
        <w:rPr>
          <w:rStyle w:val="Ohne"/>
          <w:rtl w:val="0"/>
          <w:lang w:val="de-DE"/>
        </w:rPr>
        <w:t>in</w:t>
      </w:r>
      <w:r>
        <w:rPr>
          <w:rStyle w:val="Ohne"/>
          <w:rtl w:val="0"/>
          <w:lang w:val="en-US"/>
        </w:rPr>
        <w:t xml:space="preserve"> Secure Document Market (Banking, </w:t>
      </w:r>
      <w:r>
        <w:rPr>
          <w:rStyle w:val="Ohne"/>
          <w:rtl w:val="0"/>
          <w:lang w:val="de-DE"/>
        </w:rPr>
        <w:t xml:space="preserve">National </w:t>
      </w:r>
      <w:r>
        <w:rPr>
          <w:rStyle w:val="Ohne"/>
          <w:rtl w:val="0"/>
          <w:lang w:val="en-US"/>
        </w:rPr>
        <w:t xml:space="preserve">Identity Cards, ePassports, Drivers Licenses and Vehicle registration, etc). Comprehensive knowledge </w:t>
      </w:r>
      <w:r>
        <w:rPr>
          <w:rStyle w:val="Ohne"/>
          <w:rtl w:val="0"/>
          <w:lang w:val="de-DE"/>
        </w:rPr>
        <w:t>in</w:t>
      </w:r>
      <w:r>
        <w:rPr>
          <w:rStyle w:val="Ohne"/>
          <w:rtl w:val="0"/>
          <w:lang w:val="en-US"/>
        </w:rPr>
        <w:t xml:space="preserve"> Data </w:t>
      </w:r>
      <w:r>
        <w:rPr>
          <w:rStyle w:val="Ohne"/>
          <w:rtl w:val="0"/>
          <w:lang w:val="de-DE"/>
        </w:rPr>
        <w:t>Enrollment</w:t>
      </w:r>
      <w:r>
        <w:rPr>
          <w:rStyle w:val="Ohne"/>
          <w:rtl w:val="0"/>
          <w:lang w:val="en-US"/>
        </w:rPr>
        <w:t xml:space="preserve"> Systems, Document Issuance and personalization machines, RFID machineries, Citizen Administration and Boarder Management Systems. Experience in software, programming /database.</w:t>
      </w:r>
    </w:p>
    <w:p>
      <w:pPr>
        <w:pStyle w:val="Normal.0"/>
      </w:pPr>
    </w:p>
    <w:p>
      <w:pPr>
        <w:pStyle w:val="Normal.0"/>
        <w:spacing w:before="180" w:after="120"/>
        <w:rPr>
          <w:rStyle w:val="Ohne"/>
        </w:rPr>
      </w:pPr>
      <w:r>
        <w:rPr>
          <w:rStyle w:val="Ohne"/>
          <w:rFonts w:ascii="Arial" w:hAnsi="Arial"/>
          <w:b w:val="1"/>
          <w:bCs w:val="1"/>
          <w:rtl w:val="0"/>
          <w:lang w:val="en-US"/>
        </w:rPr>
        <w:t>CORE COMPETENCIES</w:t>
      </w:r>
    </w:p>
    <w:tbl>
      <w:tblPr>
        <w:tblW w:w="95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92"/>
        <w:gridCol w:w="3189"/>
        <w:gridCol w:w="319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Program Management</w:t>
            </w:r>
          </w:p>
        </w:tc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Project Management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International Team Building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Customer Management</w:t>
            </w:r>
          </w:p>
        </w:tc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Budgets / Forecasting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Performance Enhancement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Change Management</w:t>
            </w:r>
          </w:p>
        </w:tc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Training &amp; Development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Bid Management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International Proposals</w:t>
            </w:r>
          </w:p>
        </w:tc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Service Improvements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Business Development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Operational Support Systems</w:t>
            </w:r>
          </w:p>
        </w:tc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4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Regulatory Compliance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IT service management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IT Audit Management</w:t>
            </w:r>
          </w:p>
        </w:tc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7"/>
              </w:num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Vendor Management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8"/>
              </w:num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Customer SLA Management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9"/>
              </w:num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Team Management</w:t>
            </w:r>
          </w:p>
        </w:tc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0"/>
              </w:num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IT Security Management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63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1"/>
              </w:num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IT short and long term strategic Planning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80" w:after="120"/>
        <w:ind w:left="108" w:hanging="108"/>
        <w:rPr>
          <w:rStyle w:val="Ohne"/>
        </w:rPr>
      </w:pPr>
    </w:p>
    <w:p>
      <w:pPr>
        <w:pStyle w:val="Normal.0"/>
        <w:widowControl w:val="0"/>
        <w:spacing w:before="180" w:after="120"/>
        <w:rPr>
          <w:rStyle w:val="Ohne"/>
        </w:rPr>
      </w:pPr>
    </w:p>
    <w:p>
      <w:pPr>
        <w:pStyle w:val="Normal.0"/>
        <w:spacing w:before="180" w:after="120"/>
        <w:rPr>
          <w:rStyle w:val="Ohne"/>
          <w:rFonts w:ascii="Arial" w:cs="Arial" w:hAnsi="Arial" w:eastAsia="Arial"/>
        </w:rPr>
      </w:pPr>
    </w:p>
    <w:p>
      <w:pPr>
        <w:pStyle w:val="Normal.0"/>
        <w:spacing w:before="180" w:after="120"/>
        <w:rPr>
          <w:rStyle w:val="Ohne"/>
        </w:rPr>
      </w:pPr>
      <w:r>
        <w:rPr>
          <w:rStyle w:val="Ohne"/>
          <w:rFonts w:ascii="Arial" w:hAnsi="Arial"/>
          <w:b w:val="1"/>
          <w:bCs w:val="1"/>
          <w:rtl w:val="0"/>
          <w:lang w:val="en-US"/>
        </w:rPr>
        <w:t>CAREER SUMMARY</w:t>
      </w:r>
    </w:p>
    <w:tbl>
      <w:tblPr>
        <w:tblW w:w="964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9"/>
        <w:gridCol w:w="7716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9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2012 </w:t>
            </w:r>
            <w:r>
              <w:rPr>
                <w:rStyle w:val="Oh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77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Oh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hlbauer High Tech International, Cards &amp; Tecurity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9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Oh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7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Oh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Manager (Government Solutions)</w:t>
            </w:r>
          </w:p>
        </w:tc>
      </w:tr>
    </w:tbl>
    <w:p>
      <w:pPr>
        <w:pStyle w:val="Normal.0"/>
        <w:widowControl w:val="0"/>
        <w:spacing w:before="180" w:after="120"/>
        <w:ind w:left="108" w:hanging="108"/>
        <w:rPr>
          <w:rStyle w:val="Ohne"/>
        </w:rPr>
      </w:pPr>
    </w:p>
    <w:p>
      <w:pPr>
        <w:pStyle w:val="Normal.0"/>
        <w:widowControl w:val="0"/>
        <w:spacing w:before="180" w:after="120"/>
        <w:rPr>
          <w:rStyle w:val="Ohne"/>
        </w:rPr>
      </w:pP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Managing multiple governmental solution projects simultaneously throughout project lifecycle including management of resources and teams to meet budgets, objectives and deadlines.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Proactively managing changes in project scope, identifying potential crises, and devise contingency plans.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Developing project plans, schedules and documentation; defining and assign work to consultants assigned to Project.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Monitoring and controlling work in progress for technical adequacy; and providing active assistance to meet plans and schedules or resolving complex technical or customer requirements.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Establishing metrics and monitoring progress throughout the lifecycle of projects to assure contract compliance, customer satisfaction and attainment of company commitments, goals and objectives.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Reporting progress to appropriate levels of management and customers, and key stakeholders.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Developing and maintaining relationships with new customer contacts.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Conceptualizing solutions to customer problems that lead to new business opportunities.</w:t>
      </w:r>
    </w:p>
    <w:p>
      <w:pPr>
        <w:pStyle w:val="Normal.0"/>
        <w:numPr>
          <w:ilvl w:val="0"/>
          <w:numId w:val="23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Ohne"/>
          <w:rFonts w:ascii="Arial" w:hAnsi="Arial"/>
          <w:sz w:val="20"/>
          <w:szCs w:val="20"/>
          <w:rtl w:val="0"/>
          <w:lang w:val="en-US"/>
        </w:rPr>
        <w:t>Actively identifies additional/expanded tasking with existing customers and defines technical requirements for draft statements of work.</w:t>
      </w:r>
    </w:p>
    <w:p>
      <w:pPr>
        <w:pStyle w:val="Normal.0"/>
      </w:pPr>
    </w:p>
    <w:p>
      <w:pPr>
        <w:pStyle w:val="Normal.0"/>
        <w:jc w:val="both"/>
        <w:rPr>
          <w:rStyle w:val="Ohne"/>
        </w:rPr>
      </w:pPr>
      <w:r>
        <w:rPr>
          <w:rStyle w:val="Ohne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Key Projects</w:t>
      </w:r>
    </w:p>
    <w:tbl>
      <w:tblPr>
        <w:tblW w:w="9333" w:type="dxa"/>
        <w:jc w:val="left"/>
        <w:tblInd w:w="2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12"/>
        <w:gridCol w:w="6521"/>
      </w:tblGrid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8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5e2e1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Algeria Driver License</w:t>
            </w:r>
          </w:p>
        </w:tc>
        <w:tc>
          <w:tcPr>
            <w:tcW w:type="dxa" w:w="6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Activities performed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Design and card specification, production and Quality control.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8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5e2e1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Guatemala eID card</w:t>
            </w:r>
          </w:p>
        </w:tc>
        <w:tc>
          <w:tcPr>
            <w:tcW w:type="dxa" w:w="6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Activities performed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Design and card specification, production and Quality control.</w:t>
            </w:r>
          </w:p>
        </w:tc>
      </w:tr>
      <w:tr>
        <w:tblPrEx>
          <w:shd w:val="clear" w:color="auto" w:fill="ced7e7"/>
        </w:tblPrEx>
        <w:trPr>
          <w:trHeight w:val="2311" w:hRule="atLeast"/>
        </w:trPr>
        <w:tc>
          <w:tcPr>
            <w:tcW w:type="dxa" w:w="28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5e2e1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Sudan National e-Passport Project,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Issuance of e-Passports,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Personalization systems,</w:t>
            </w:r>
          </w:p>
        </w:tc>
        <w:tc>
          <w:tcPr>
            <w:tcW w:type="dxa" w:w="6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Location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Khartoum, Sudan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Client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Government</w:t>
            </w:r>
          </w:p>
          <w:p>
            <w:pPr>
              <w:pStyle w:val="Normal.0"/>
              <w:ind w:left="105" w:firstLine="0"/>
              <w:rPr>
                <w:rStyle w:val="Ohne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Activities performed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Build, delivery, installation and qualification of equipment, machines and system.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de-DE"/>
              </w:rPr>
              <w:t xml:space="preserve">Project and 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Production ramp up.</w:t>
            </w:r>
          </w:p>
          <w:p>
            <w:pPr>
              <w:pStyle w:val="Normal.0"/>
            </w:pPr>
            <w:r>
              <w:rPr>
                <w:rStyle w:val="Ohne"/>
                <w:shd w:val="nil" w:color="auto" w:fill="auto"/>
                <w:rtl w:val="0"/>
                <w:lang w:val="de-DE"/>
              </w:rPr>
              <w:t xml:space="preserve">  </w:t>
            </w:r>
            <w:r>
              <w:rPr>
                <w:rtl w:val="0"/>
              </w:rPr>
              <w:t xml:space="preserve">ePassport document design, security features and forensic feature </w:t>
            </w:r>
            <w:r>
              <w:rPr>
                <w:rtl w:val="0"/>
                <w:lang w:val="de-DE"/>
              </w:rPr>
              <w:t xml:space="preserve">    </w:t>
            </w:r>
            <w:r>
              <w:rPr>
                <w:rtl w:val="0"/>
              </w:rPr>
              <w:t xml:space="preserve">specification. </w:t>
            </w:r>
            <w:r>
              <w:rPr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311" w:hRule="atLeast"/>
        </w:trPr>
        <w:tc>
          <w:tcPr>
            <w:tcW w:type="dxa" w:w="28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5e2e1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Sudan National ID Project,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National ID Card production,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Issuance of National ID,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Personalization systems,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Documents</w:t>
            </w:r>
          </w:p>
        </w:tc>
        <w:tc>
          <w:tcPr>
            <w:tcW w:type="dxa" w:w="6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Location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Khartoum, Sudan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Client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Government</w:t>
            </w:r>
          </w:p>
          <w:p>
            <w:pPr>
              <w:pStyle w:val="Normal.0"/>
              <w:ind w:left="105" w:firstLine="0"/>
              <w:rPr>
                <w:rStyle w:val="Ohne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Activities performed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Build, delivery, installation and qualification of equipment, machines and system.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de-DE"/>
              </w:rPr>
              <w:t xml:space="preserve">Project and 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Production ramp up.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ID document design, security features and forensic feature specification.</w:t>
            </w:r>
          </w:p>
        </w:tc>
      </w:tr>
      <w:tr>
        <w:tblPrEx>
          <w:shd w:val="clear" w:color="auto" w:fill="ced7e7"/>
        </w:tblPrEx>
        <w:trPr>
          <w:trHeight w:val="2311" w:hRule="atLeast"/>
        </w:trPr>
        <w:tc>
          <w:tcPr>
            <w:tcW w:type="dxa" w:w="28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5e2e1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National Driver License/Vehicle Registration Card production,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Issuance of National Driver License / Vehicle Registration,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Personalization systems,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Documents</w:t>
            </w:r>
          </w:p>
        </w:tc>
        <w:tc>
          <w:tcPr>
            <w:tcW w:type="dxa" w:w="6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Location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Baghdad, Irak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Client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Government</w:t>
            </w:r>
          </w:p>
          <w:p>
            <w:pPr>
              <w:pStyle w:val="Normal.0"/>
              <w:ind w:left="105" w:firstLine="0"/>
              <w:rPr>
                <w:rStyle w:val="Ohne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Activities performed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Build, delivery, installation and qualification of equipment, machines and system.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Production ramp up.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DL/VR document design, security features and forensic feature specification.</w:t>
            </w:r>
          </w:p>
        </w:tc>
      </w:tr>
      <w:tr>
        <w:tblPrEx>
          <w:shd w:val="clear" w:color="auto" w:fill="ced7e7"/>
        </w:tblPrEx>
        <w:trPr>
          <w:trHeight w:val="2311" w:hRule="atLeast"/>
        </w:trPr>
        <w:tc>
          <w:tcPr>
            <w:tcW w:type="dxa" w:w="28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5e2e1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Ministry of Foreign Affairs Employees Cards</w:t>
            </w:r>
          </w:p>
        </w:tc>
        <w:tc>
          <w:tcPr>
            <w:tcW w:type="dxa" w:w="6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Location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Riad, Saudi Arabia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Client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Government</w:t>
            </w:r>
          </w:p>
          <w:p>
            <w:pPr>
              <w:pStyle w:val="Normal.0"/>
              <w:ind w:left="105" w:firstLine="0"/>
              <w:rPr>
                <w:rStyle w:val="Ohne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Activities performed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Build, delivery, installation and qualification of equipment, machines and system.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Production ramp up.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EC document design, security features and forensic feature specification.</w:t>
            </w:r>
          </w:p>
        </w:tc>
      </w:tr>
      <w:tr>
        <w:tblPrEx>
          <w:shd w:val="clear" w:color="auto" w:fill="ced7e7"/>
        </w:tblPrEx>
        <w:trPr>
          <w:trHeight w:val="2571" w:hRule="atLeast"/>
        </w:trPr>
        <w:tc>
          <w:tcPr>
            <w:tcW w:type="dxa" w:w="28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5e2e1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</w:pPr>
            <w:r>
              <w:rPr>
                <w:rStyle w:val="Oh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Saudi National ID Project</w:t>
            </w:r>
          </w:p>
        </w:tc>
        <w:tc>
          <w:tcPr>
            <w:tcW w:type="dxa" w:w="6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5" w:firstLine="0"/>
              <w:rPr>
                <w:rStyle w:val="Ohne"/>
                <w:shd w:val="nil" w:color="auto" w:fill="auto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Location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Riad, Saudi Arabia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Client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>: Government</w:t>
            </w:r>
          </w:p>
          <w:p>
            <w:pPr>
              <w:pStyle w:val="Normal.0"/>
              <w:ind w:left="105" w:firstLine="0"/>
              <w:rPr>
                <w:rStyle w:val="Ohne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b w:val="1"/>
                <w:bCs w:val="1"/>
                <w:shd w:val="nil" w:color="auto" w:fill="auto"/>
                <w:rtl w:val="0"/>
                <w:lang w:val="en-US"/>
              </w:rPr>
              <w:t>Activities performed</w:t>
            </w:r>
            <w:r>
              <w:rPr>
                <w:rStyle w:val="Ohne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Build, delivery, installation and qualification of personalization equipment.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Maintenance and Services.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Style w:val="Ohne"/>
                <w:shd w:val="nil" w:color="auto" w:fill="auto"/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Production support.</w:t>
            </w:r>
          </w:p>
          <w:p>
            <w:pPr>
              <w:pStyle w:val="Normal.0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Ohne"/>
                <w:shd w:val="nil" w:color="auto" w:fill="auto"/>
                <w:rtl w:val="0"/>
                <w:lang w:val="en-US"/>
              </w:rPr>
              <w:t>ID document design, security features and forensic feature specification.</w:t>
            </w:r>
          </w:p>
        </w:tc>
      </w:tr>
    </w:tbl>
    <w:p>
      <w:pPr>
        <w:pStyle w:val="Normal.0"/>
        <w:widowControl w:val="0"/>
        <w:ind w:left="161" w:hanging="161"/>
        <w:rPr>
          <w:rStyle w:val="Ohne"/>
        </w:rPr>
      </w:pPr>
    </w:p>
    <w:p>
      <w:pPr>
        <w:pStyle w:val="Normal.0"/>
        <w:widowControl w:val="0"/>
        <w:ind w:left="53" w:hanging="53"/>
        <w:jc w:val="both"/>
        <w:rPr>
          <w:rStyle w:val="Ohne"/>
        </w:rPr>
      </w:pPr>
    </w:p>
    <w:p>
      <w:pPr>
        <w:pStyle w:val="Normal.0"/>
        <w:rPr>
          <w:rStyle w:val="Ohne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Normal.0"/>
        <w:rPr>
          <w:rStyle w:val="Ohne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Normal.0"/>
        <w:spacing w:after="240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hAnsi="Times New Roman"/>
          <w:sz w:val="24"/>
          <w:szCs w:val="24"/>
          <w:rtl w:val="0"/>
          <w:lang w:val="en-US"/>
        </w:rPr>
        <w:t>CORE COMPETENCIES</w:t>
      </w:r>
    </w:p>
    <w:p>
      <w:pPr>
        <w:pStyle w:val="Normal.0"/>
        <w:spacing w:after="240"/>
      </w:pPr>
      <w:r>
        <w:rPr>
          <w:rStyle w:val="Ohne"/>
          <w:rFonts w:ascii="Times New Roman" w:hAnsi="Times New Roman"/>
          <w:rtl w:val="0"/>
          <w:lang w:val="en-US"/>
        </w:rPr>
        <w:t>v Program Management</w:t>
        <w:tab/>
        <w:t>v Project Management</w:t>
        <w:tab/>
        <w:t>v International Team Building</w:t>
        <w:tab/>
        <w:t>v Customer Management</w:t>
        <w:tab/>
        <w:t>v Budgets / Forecasting</w:t>
        <w:tab/>
        <w:tab/>
        <w:t>v Performance Enhancement</w:t>
        <w:tab/>
        <w:t>v Change Management</w:t>
        <w:tab/>
        <w:t>v Training &amp; Development</w:t>
        <w:tab/>
        <w:t>v Bid Management</w:t>
        <w:tab/>
        <w:t>v International Proposals</w:t>
        <w:tab/>
        <w:t>v Service Improvements</w:t>
        <w:tab/>
        <w:t>v Business Development</w:t>
        <w:tab/>
        <w:t>v Operational Support Systems</w:t>
        <w:tab/>
        <w:t>v Regulatory Compliance</w:t>
        <w:tab/>
        <w:t>v IT service management</w:t>
        <w:tab/>
        <w:t>v IT Audit Management</w:t>
        <w:tab/>
        <w:t>v Vendor Management</w:t>
        <w:tab/>
        <w:t>v Customer SLA Management</w:t>
        <w:tab/>
        <w:t>v Team Management</w:t>
        <w:tab/>
        <w:t>v IT Security Management</w:t>
        <w:tab/>
        <w:t>v IT short and long term strategic Planning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❖"/>
      <w:lvlJc w:val="left"/>
      <w:pPr>
        <w:ind w:left="3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Importierter Stil: 2"/>
  </w:abstractNum>
  <w:abstractNum w:abstractNumId="22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hAnsi="Arial" w:eastAsia="Arial"/>
      <w:b w:val="1"/>
      <w:bCs w:val="1"/>
      <w:outline w:val="0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ierter Stil: 2">
    <w:name w:val="Importierter Stil: 2"/>
    <w:pPr>
      <w:numPr>
        <w:numId w:val="2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